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6702" w:rsidRPr="00E06702" w:rsidRDefault="00E06702" w:rsidP="00E06702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Положение </w:t>
      </w:r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>об открытом Всероссийском турнире способностей «</w:t>
      </w:r>
      <w:proofErr w:type="spellStart"/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РостОК</w:t>
      </w:r>
      <w:proofErr w:type="spellEnd"/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»  </w:t>
      </w:r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>для детей дошкольного возраста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 Цели и задачи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1.1.Выявление и поддержка детей, обладающих высокими интеллектуальными способностями, оказание помощи в раскрытии их потенциала.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1.2. Поддержание познавательной активности детей старшего дошкольного возраста.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1.3.Обмен опытом и повышение квалификации педагогов по выявлению и развитию детей с высокими интеллектуальными способностями.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1.4.Организация пространства выявления, развития и поддержки детской одаренности.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 Руководство турнира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2.1. Организаторами турнира являются: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- ООО «Инициатива»;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- Татарстанское республиканское отделение Межрегионального общественного движения творческих педагогов "ИССЛЕДОВАТЕЛЬ".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2.2. Подготовку и проведение турнира осуществляет Оргкомитет, который организует разработку, экспертизу и апробацию заданий. Для данной работы организационный комитет привлекает специалистов соответствующего уровня квалификации.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 Формат турнира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3.1. Турнир способностей </w:t>
      </w:r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</w:t>
      </w:r>
      <w:proofErr w:type="spellStart"/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РостОК</w:t>
      </w:r>
      <w:proofErr w:type="spellEnd"/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»</w:t>
      </w: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 - интеллектуальный конкурс, направленный на выявление детей с особыми умственными способностями.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3.2. Турнир состоит из трех самостоятельных этапов: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- </w:t>
      </w:r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</w:t>
      </w:r>
      <w:proofErr w:type="spellStart"/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РостОК-</w:t>
      </w:r>
      <w:proofErr w:type="gramStart"/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Super</w:t>
      </w:r>
      <w:proofErr w:type="gramEnd"/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Ум</w:t>
      </w:r>
      <w:proofErr w:type="spellEnd"/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» </w:t>
      </w: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- первый этап турнира способностей «</w:t>
      </w:r>
      <w:proofErr w:type="spellStart"/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РостОК</w:t>
      </w:r>
      <w:proofErr w:type="spellEnd"/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».  Задания турнира направлены на выявление уровня </w:t>
      </w:r>
      <w:proofErr w:type="spellStart"/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сформированности</w:t>
      </w:r>
      <w:proofErr w:type="spellEnd"/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познавательных процессов: памяти, внимания, восприятия, мышления, воображения.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 «</w:t>
      </w:r>
      <w:proofErr w:type="spellStart"/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РостОК</w:t>
      </w:r>
      <w:proofErr w:type="spellEnd"/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- </w:t>
      </w:r>
      <w:proofErr w:type="spellStart"/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Unik</w:t>
      </w:r>
      <w:proofErr w:type="gramStart"/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Ум</w:t>
      </w:r>
      <w:proofErr w:type="spellEnd"/>
      <w:proofErr w:type="gramEnd"/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» -</w:t>
      </w: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 второй этап турнира способностей «</w:t>
      </w:r>
      <w:proofErr w:type="spellStart"/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РостОК</w:t>
      </w:r>
      <w:proofErr w:type="spellEnd"/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»  Конкурсная программа включает разнообразные задания на выявление кругозора, знаний об окружающем мире, умения устанавливать причинно-следственные связи и другие отношения между предметами и явлениями.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 «</w:t>
      </w:r>
      <w:proofErr w:type="spellStart"/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РостОК</w:t>
      </w:r>
      <w:proofErr w:type="spellEnd"/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-</w:t>
      </w:r>
      <w:proofErr w:type="spellStart"/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Intellect</w:t>
      </w:r>
      <w:proofErr w:type="gramStart"/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Ум</w:t>
      </w:r>
      <w:proofErr w:type="spellEnd"/>
      <w:proofErr w:type="gramEnd"/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» </w:t>
      </w: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– третий этап турнира способностей «</w:t>
      </w:r>
      <w:proofErr w:type="spellStart"/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РостОК</w:t>
      </w:r>
      <w:proofErr w:type="spellEnd"/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».  Интеллектуальное соревнование включает задания на выявление уровня интеллектуальных способностей - действий анализа, синтеза, сравнения, обобщения, классификации, систематизации.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 Участники турнира. Порядок оформления участия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4.1. У</w:t>
      </w: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частниками этапов </w:t>
      </w:r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«</w:t>
      </w:r>
      <w:proofErr w:type="spellStart"/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РостОК-SuperУм</w:t>
      </w:r>
      <w:proofErr w:type="spellEnd"/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», «</w:t>
      </w:r>
      <w:proofErr w:type="spellStart"/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РостОК-UnikУм</w:t>
      </w:r>
      <w:proofErr w:type="spellEnd"/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», «</w:t>
      </w:r>
      <w:proofErr w:type="spellStart"/>
      <w:proofErr w:type="gramStart"/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РостОК</w:t>
      </w:r>
      <w:proofErr w:type="gramEnd"/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-IntellectУм</w:t>
      </w:r>
      <w:proofErr w:type="spellEnd"/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» </w:t>
      </w: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турнира являются дети старшего (пяти-шести) и подготовительного к школе возраста (шести-семи лет), посещающие дошкольные учреждения.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Ежегодно в этапе «</w:t>
      </w:r>
      <w:proofErr w:type="spellStart"/>
      <w:proofErr w:type="gramStart"/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РостОК</w:t>
      </w:r>
      <w:proofErr w:type="gramEnd"/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-IntellectУм</w:t>
      </w:r>
      <w:proofErr w:type="spellEnd"/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» могут принимать участие дети средней группы дошкольного учреждения (четырех-пяти лет).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4.2. Количество участников от одного ДОУ не ограничено, </w:t>
      </w:r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но не менее 5 человек от каждой возрастной категории.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4.3. Дошкольные учреждения могут участвовать в отдельных или во всех этапах турнира. Каждый этап является самостоятельным конкурсом.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4.4. Для участия в турнире организаторами на местах в указанные сроки подается заявка по установленной форме в личном кабинете на сайте </w:t>
      </w:r>
      <w:hyperlink r:id="rId4" w:history="1">
        <w:r w:rsidRPr="00E0670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www.turnir-dou.ru</w:t>
        </w:r>
      </w:hyperlink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4.5. Организационный взнос за участие в каждом этапе турнира составляет 100 рублей с каждого воспитанника – участника. Взнос расходуется на организационное, материально-техническое и методическое обеспечение проведения турнира. Организаторы на местах могут повысить сумму </w:t>
      </w:r>
      <w:proofErr w:type="spellStart"/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оргвзноса</w:t>
      </w:r>
      <w:proofErr w:type="spellEnd"/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, собираемого с участников турнира, с учетом расходов на распечатку материалов (заданий, бланков, сертификатов, дипломов) и комиссии за банковский перевод.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4.6. Реквизиты для оплаты </w:t>
      </w:r>
      <w:proofErr w:type="spellStart"/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оргвзноса</w:t>
      </w:r>
      <w:proofErr w:type="spellEnd"/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организаторы турнира получают после оформления заявки в личном кабинете на сайте </w:t>
      </w:r>
      <w:hyperlink r:id="rId5" w:history="1">
        <w:r w:rsidRPr="00E0670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www.turnir-dou.ru</w:t>
        </w:r>
      </w:hyperlink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 Учреждения, подавшие заявку на участие в турнире, допускаются к конкурсу после подтверждения оплаты организационного взноса (наличие скана квитанции об оплате в личном кабинете на сайте </w:t>
      </w:r>
      <w:hyperlink r:id="rId6" w:history="1">
        <w:r w:rsidRPr="00E0670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www.turnir-dou.ru</w:t>
        </w:r>
      </w:hyperlink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 Порядок проведения турнира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5.1. Турнир проводится в дошкольных учреждениях, подавших заявки на участие в нем. Организацию выполнения интеллектуальных заданий, проверку работ осуществляют педагоги этого же заведения. </w:t>
      </w: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Из числа педагогов, участвующих в турнире, выбирается организатор турнира, </w:t>
      </w:r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один от</w:t>
      </w: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 ДОУ. От ДОУ </w:t>
      </w:r>
      <w:r w:rsidRPr="00E0670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формируется один личный кабинет, независимо от количества участников и возрастных категорий.</w:t>
      </w: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 Организатор обеспечивает правильность проведения процедуры выполнения заданий воспитанниками и процедуры проверки выполненных работ.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5.2. Сроки проведения турнира: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567"/>
        <w:gridCol w:w="1974"/>
        <w:gridCol w:w="3798"/>
      </w:tblGrid>
      <w:tr w:rsidR="00E06702" w:rsidRPr="00E06702" w:rsidTr="00E06702">
        <w:trPr>
          <w:tblCellSpacing w:w="0" w:type="dxa"/>
        </w:trPr>
        <w:tc>
          <w:tcPr>
            <w:tcW w:w="3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E06702" w:rsidRPr="00E06702" w:rsidRDefault="00E06702" w:rsidP="00E0670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67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Этапы турнира</w:t>
            </w:r>
          </w:p>
        </w:tc>
        <w:tc>
          <w:tcPr>
            <w:tcW w:w="19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E06702" w:rsidRPr="00E06702" w:rsidRDefault="00E06702" w:rsidP="00E0670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67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прием заявок</w:t>
            </w:r>
          </w:p>
        </w:tc>
        <w:tc>
          <w:tcPr>
            <w:tcW w:w="37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E06702" w:rsidRPr="00E06702" w:rsidRDefault="00E06702" w:rsidP="00E0670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67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проведение этапа турнира в ДОУ</w:t>
            </w:r>
          </w:p>
        </w:tc>
      </w:tr>
      <w:tr w:rsidR="00E06702" w:rsidRPr="00E06702" w:rsidTr="00E06702">
        <w:trPr>
          <w:tblCellSpacing w:w="0" w:type="dxa"/>
        </w:trPr>
        <w:tc>
          <w:tcPr>
            <w:tcW w:w="3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E06702" w:rsidRPr="00E06702" w:rsidRDefault="00E06702" w:rsidP="00E0670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067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РостОК</w:t>
            </w:r>
            <w:proofErr w:type="spellEnd"/>
            <w:r w:rsidRPr="00E067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–</w:t>
            </w:r>
            <w:proofErr w:type="spellStart"/>
            <w:proofErr w:type="gramStart"/>
            <w:r w:rsidRPr="00E067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Super</w:t>
            </w:r>
            <w:proofErr w:type="gramEnd"/>
            <w:r w:rsidRPr="00E067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Ум</w:t>
            </w:r>
            <w:proofErr w:type="spellEnd"/>
            <w:r w:rsidRPr="00E067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(2020 г.)</w:t>
            </w:r>
          </w:p>
        </w:tc>
        <w:tc>
          <w:tcPr>
            <w:tcW w:w="19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E06702" w:rsidRPr="00E06702" w:rsidRDefault="00E06702" w:rsidP="00E0670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67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21 сентября - 30 ноября</w:t>
            </w:r>
          </w:p>
        </w:tc>
        <w:tc>
          <w:tcPr>
            <w:tcW w:w="37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E06702" w:rsidRPr="00E06702" w:rsidRDefault="00E06702" w:rsidP="00E0670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67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 20 октября по 30 ноября</w:t>
            </w:r>
          </w:p>
        </w:tc>
      </w:tr>
      <w:tr w:rsidR="00E06702" w:rsidRPr="00E06702" w:rsidTr="00E06702">
        <w:trPr>
          <w:tblCellSpacing w:w="0" w:type="dxa"/>
        </w:trPr>
        <w:tc>
          <w:tcPr>
            <w:tcW w:w="3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E06702" w:rsidRPr="00E06702" w:rsidRDefault="00E06702" w:rsidP="00E0670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067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РостОК</w:t>
            </w:r>
            <w:proofErr w:type="spellEnd"/>
            <w:r w:rsidRPr="00E067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–</w:t>
            </w:r>
            <w:proofErr w:type="spellStart"/>
            <w:proofErr w:type="gramStart"/>
            <w:r w:rsidRPr="00E067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Unik</w:t>
            </w:r>
            <w:proofErr w:type="gramEnd"/>
            <w:r w:rsidRPr="00E067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Ум</w:t>
            </w:r>
            <w:proofErr w:type="spellEnd"/>
            <w:r w:rsidRPr="00E067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(2021 г.)</w:t>
            </w:r>
          </w:p>
        </w:tc>
        <w:tc>
          <w:tcPr>
            <w:tcW w:w="19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E06702" w:rsidRPr="00E06702" w:rsidRDefault="00E06702" w:rsidP="00E0670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67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 января – 1 февраля</w:t>
            </w:r>
          </w:p>
        </w:tc>
        <w:tc>
          <w:tcPr>
            <w:tcW w:w="37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E06702" w:rsidRPr="00E06702" w:rsidRDefault="00E06702" w:rsidP="00E0670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67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 2 по 9 февраля</w:t>
            </w:r>
          </w:p>
        </w:tc>
      </w:tr>
      <w:tr w:rsidR="00E06702" w:rsidRPr="00E06702" w:rsidTr="00E06702">
        <w:trPr>
          <w:tblCellSpacing w:w="0" w:type="dxa"/>
        </w:trPr>
        <w:tc>
          <w:tcPr>
            <w:tcW w:w="3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E06702" w:rsidRPr="00E06702" w:rsidRDefault="00E06702" w:rsidP="00E0670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E067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РостОК</w:t>
            </w:r>
            <w:proofErr w:type="spellEnd"/>
            <w:proofErr w:type="gramEnd"/>
            <w:r w:rsidRPr="00E067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–</w:t>
            </w:r>
            <w:proofErr w:type="spellStart"/>
            <w:r w:rsidRPr="00E067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IntellectУм</w:t>
            </w:r>
            <w:proofErr w:type="spellEnd"/>
            <w:r w:rsidRPr="00E067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E067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(2021 г.)</w:t>
            </w:r>
          </w:p>
        </w:tc>
        <w:tc>
          <w:tcPr>
            <w:tcW w:w="19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E06702" w:rsidRPr="00E06702" w:rsidRDefault="00E06702" w:rsidP="00E0670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67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22 марта – 19 апреля</w:t>
            </w:r>
          </w:p>
        </w:tc>
        <w:tc>
          <w:tcPr>
            <w:tcW w:w="37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E06702" w:rsidRPr="00E06702" w:rsidRDefault="00E06702" w:rsidP="00E0670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67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 20 по 27 апреля</w:t>
            </w:r>
          </w:p>
        </w:tc>
      </w:tr>
    </w:tbl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5.3. Задания этапов турнира представлены набором упражнений, направленных на определение уровня развития познавательной сферы детей, широты кругозора, предпосылок учебной деятельности, необходимых для успешного обучения в школе.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5.4. За день до начала проведения этапов турнира пакеты заданий отдельно по возрастным группам размещаются в личном кабинете участника - ДОУ на сайте </w:t>
      </w:r>
      <w:hyperlink r:id="rId7" w:history="1">
        <w:r w:rsidRPr="00E0670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www.turnir-dou.ru</w:t>
        </w:r>
      </w:hyperlink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. Учреждения тиражируют необходимое количество комплектов заданий.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5.5. Критерии оценивания размещаются в личном кабинете на следующий день после окончания сроков проведения этапов турнира.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5.6. Проверка работ производится педагогами учреждений под руководством председателя судейской коллегии в течение 3-х дней после проведения этапов турнира.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5.7. Результаты, показанные участниками турнира, вносятся в режиме </w:t>
      </w:r>
      <w:proofErr w:type="spellStart"/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онлайн</w:t>
      </w:r>
      <w:proofErr w:type="spellEnd"/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протоколы в личном кабинете на сайте </w:t>
      </w:r>
      <w:hyperlink r:id="rId8" w:history="1">
        <w:r w:rsidRPr="00E0670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www.turnir-dou.ru</w:t>
        </w:r>
      </w:hyperlink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не позднее четырех дней после проведения этапов турнира.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5.8. </w:t>
      </w: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За неделю до проведения этапа, в личных кабинетах размещаются методические материалы по проведению турнира, включающие график работы этапа.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6. Судейство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6.1. Для проверки работ создается судейская коллегия, в которую входят педагоги дошкольного учреждения, воспитанники которого выполняли задания турнира (инструкции по организации работы размещены в личных кабинетах).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6.2. Судейские коллегии возглавляют организаторы этапов турнира в ДОУ.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6.3. Руководитель судейской коллегии организует проверку работ детей согласно разработанным критериям. Суммирование баллов за отдельные задания и выставление оценки за работу производится руководителем судейской коллегии в присутствии всех ее членов. По окончании проверки работ организатор вносит данные в протокол в личном кабинете ДОУ.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6.4. Оргкомитет турнира проводит экспертизу полученных материалов, определяет победителей.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7. Победители. Поощрение участников. Результаты турнира.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7.1.Все участники турнира получают именные сертификаты участника (в электронном виде, в формате </w:t>
      </w:r>
      <w:proofErr w:type="spellStart"/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pdf</w:t>
      </w:r>
      <w:proofErr w:type="spellEnd"/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7.2. По результатам турнира определяются воспитанники - победители, которые награждаются дипломами I, II и III степени (в электронном виде, в формате </w:t>
      </w:r>
      <w:proofErr w:type="spellStart"/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pdf</w:t>
      </w:r>
      <w:proofErr w:type="spellEnd"/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7.3. Оргкомитет отмечает: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· благодарственными письмами (в электронном виде, в формате </w:t>
      </w:r>
      <w:proofErr w:type="spellStart"/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pdf</w:t>
      </w:r>
      <w:proofErr w:type="spellEnd"/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):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ДОУ, </w:t>
      </w:r>
      <w:proofErr w:type="gramStart"/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воспитанники</w:t>
      </w:r>
      <w:proofErr w:type="gramEnd"/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которых принимали участие в турнире;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- организаторов проведения турнира в ДОУ;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- педагогов, воспитанники которых приняли участие в этапе турнире.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· дипломами турнира (в электронном виде, в формате </w:t>
      </w:r>
      <w:proofErr w:type="spellStart"/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pdf</w:t>
      </w:r>
      <w:proofErr w:type="spellEnd"/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):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-педагогов, подготовивших победителей турнира;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сертификатами экспертов (в электронном виде, в формате </w:t>
      </w:r>
      <w:proofErr w:type="spellStart"/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pdf</w:t>
      </w:r>
      <w:proofErr w:type="spellEnd"/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):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педагогов, участвующих в проверке работ воспитанников.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7.4. Сертификаты, дипломы и благодарственные письма появляются в назначенный срок, в личном кабинете дошкольного учреждения.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Связь с Оргкомитетом турнира: </w:t>
      </w:r>
      <w:proofErr w:type="spellStart"/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Email</w:t>
      </w:r>
      <w:proofErr w:type="spellEnd"/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: </w:t>
      </w:r>
      <w:hyperlink r:id="rId9" w:history="1">
        <w:r w:rsidRPr="00E0670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turnir-dou2013@mail.ru</w:t>
        </w:r>
      </w:hyperlink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 тел. 89178941922,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Для участия в этапе турнира необходимо сделать следующие шаги: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1. Зарегистрироваться на сайте </w:t>
      </w:r>
      <w:hyperlink r:id="rId10" w:history="1">
        <w:r w:rsidRPr="00E0670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www.turnir-dou.ru</w:t>
        </w:r>
      </w:hyperlink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</w:t>
      </w: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 В личном кабинете подать заявку на участие в этапе турнира </w:t>
      </w:r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 каждый возраст отдельно.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3. Распечатать квитанцию, оплатить организационный взнос за участие в этапе турнира.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4. Прикрепить в личном кабинете скан квитанции,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Внимание! </w:t>
      </w: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Для удобства оплаты заявки, на сайте подключена новая функция оплаты - </w:t>
      </w:r>
      <w:proofErr w:type="spellStart"/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эквайринг</w:t>
      </w:r>
      <w:proofErr w:type="spellEnd"/>
      <w:r w:rsidRPr="00E067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 </w:t>
      </w: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Это банковская опция, предоставляющая клиентам возможность оплачивать свои покупки при помощи банковской карты.</w:t>
      </w:r>
    </w:p>
    <w:p w:rsidR="00E06702" w:rsidRPr="00E06702" w:rsidRDefault="00E06702" w:rsidP="00E0670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При оплате банковской картой на сайте </w:t>
      </w:r>
      <w:hyperlink r:id="rId11" w:history="1">
        <w:r w:rsidRPr="00E0670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www.turnir-dou.ru</w:t>
        </w:r>
      </w:hyperlink>
      <w:r w:rsidRPr="00E06702">
        <w:rPr>
          <w:rFonts w:ascii="Times New Roman" w:eastAsia="Times New Roman" w:hAnsi="Times New Roman" w:cs="Times New Roman"/>
          <w:color w:val="000000"/>
          <w:sz w:val="24"/>
          <w:szCs w:val="24"/>
        </w:rPr>
        <w:t> скан загружать не надо, статус «Оплачено» происходит автоматически.</w:t>
      </w:r>
    </w:p>
    <w:p w:rsidR="00E06702" w:rsidRPr="00E06702" w:rsidRDefault="00E06702" w:rsidP="00E06702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0670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При регистрации необходимо правильно заполнить полное и сокращенное название дошкольного учреждения (для правильного заполнения наградных материалов).</w:t>
      </w:r>
    </w:p>
    <w:p w:rsidR="00000000" w:rsidRPr="00E06702" w:rsidRDefault="00E06702">
      <w:pPr>
        <w:rPr>
          <w:rFonts w:ascii="Times New Roman" w:hAnsi="Times New Roman" w:cs="Times New Roman"/>
        </w:rPr>
      </w:pPr>
    </w:p>
    <w:sectPr w:rsidR="00000000" w:rsidRPr="00E067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06702"/>
    <w:rsid w:val="00E067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0670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230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urnir-dou.ru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www.turnir-dou.ru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urnir-dou.ru/" TargetMode="External"/><Relationship Id="rId11" Type="http://schemas.openxmlformats.org/officeDocument/2006/relationships/hyperlink" Target="http://www.turnir-dou.ru/" TargetMode="External"/><Relationship Id="rId5" Type="http://schemas.openxmlformats.org/officeDocument/2006/relationships/hyperlink" Target="http://www.turnir-dou.ru/" TargetMode="External"/><Relationship Id="rId10" Type="http://schemas.openxmlformats.org/officeDocument/2006/relationships/hyperlink" Target="http://www.turnir-dou.ru/" TargetMode="External"/><Relationship Id="rId4" Type="http://schemas.openxmlformats.org/officeDocument/2006/relationships/hyperlink" Target="http://www.turnir-dou.ru/" TargetMode="External"/><Relationship Id="rId9" Type="http://schemas.openxmlformats.org/officeDocument/2006/relationships/hyperlink" Target="mailto:turnir-dou2013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1231</Words>
  <Characters>7018</Characters>
  <Application>Microsoft Office Word</Application>
  <DocSecurity>0</DocSecurity>
  <Lines>58</Lines>
  <Paragraphs>16</Paragraphs>
  <ScaleCrop>false</ScaleCrop>
  <Company/>
  <LinksUpToDate>false</LinksUpToDate>
  <CharactersWithSpaces>8233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Моё</dc:creator>
  <cp:keywords/>
  <dc:description/>
  <cp:lastModifiedBy>Моё</cp:lastModifiedBy>
  <cp:revision>2</cp:revision>
  <dcterms:created xsi:type="dcterms:W3CDTF">2020-12-26T06:20:00Z</dcterms:created>
  <dcterms:modified xsi:type="dcterms:W3CDTF">2020-12-26T06:21:00Z</dcterms:modified>
</cp:coreProperties>
</file>